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686AF4">
      <w:pPr>
        <w:tabs>
          <w:tab w:val="center" w:pos="4535"/>
        </w:tabs>
        <w:spacing w:line="360" w:lineRule="auto"/>
        <w:jc w:val="left"/>
        <w:rPr>
          <w:rFonts w:ascii="仿宋" w:hAnsi="仿宋" w:eastAsia="仿宋"/>
          <w:sz w:val="30"/>
          <w:szCs w:val="30"/>
        </w:rPr>
      </w:pPr>
      <w:bookmarkStart w:id="2" w:name="_GoBack"/>
      <w:bookmarkStart w:id="0" w:name="_Hlk201926629"/>
      <w:r>
        <w:rPr>
          <w:rFonts w:hint="eastAsia" w:ascii="仿宋" w:hAnsi="仿宋" w:eastAsia="仿宋"/>
          <w:sz w:val="30"/>
          <w:szCs w:val="30"/>
        </w:rPr>
        <w:t>附件</w:t>
      </w:r>
      <w:r>
        <w:rPr>
          <w:rFonts w:ascii="仿宋" w:hAnsi="仿宋" w:eastAsia="仿宋"/>
          <w:sz w:val="30"/>
          <w:szCs w:val="30"/>
        </w:rPr>
        <w:t>2</w:t>
      </w:r>
      <w:r>
        <w:rPr>
          <w:rFonts w:hint="eastAsia" w:ascii="仿宋" w:hAnsi="仿宋" w:eastAsia="仿宋"/>
          <w:sz w:val="30"/>
          <w:szCs w:val="30"/>
        </w:rPr>
        <w:t>：资格审查</w:t>
      </w:r>
    </w:p>
    <w:bookmarkEnd w:id="2"/>
    <w:p w14:paraId="4B181DCA">
      <w:pPr>
        <w:tabs>
          <w:tab w:val="center" w:pos="4535"/>
        </w:tabs>
        <w:spacing w:line="360" w:lineRule="auto"/>
        <w:jc w:val="center"/>
        <w:rPr>
          <w:rFonts w:ascii="宋体" w:hAnsi="宋体" w:cs="宋体"/>
          <w:b/>
          <w:sz w:val="28"/>
          <w:szCs w:val="28"/>
        </w:rPr>
      </w:pPr>
      <w:r>
        <w:rPr>
          <w:rFonts w:hint="eastAsia" w:ascii="宋体" w:hAnsi="宋体" w:cs="宋体"/>
          <w:b/>
          <w:sz w:val="28"/>
          <w:szCs w:val="28"/>
        </w:rPr>
        <w:t>资格审查表</w:t>
      </w:r>
    </w:p>
    <w:p w14:paraId="0A9D873C">
      <w:pPr>
        <w:tabs>
          <w:tab w:val="center" w:pos="4535"/>
        </w:tabs>
        <w:spacing w:line="360" w:lineRule="auto"/>
        <w:rPr>
          <w:rFonts w:ascii="宋体" w:hAnsi="宋体" w:cs="宋体"/>
          <w:bCs/>
          <w:sz w:val="30"/>
          <w:szCs w:val="30"/>
        </w:rPr>
      </w:pPr>
      <w:r>
        <w:rPr>
          <w:rFonts w:hint="eastAsia" w:ascii="宋体" w:hAnsi="宋体" w:cs="宋体"/>
          <w:bCs/>
          <w:sz w:val="28"/>
          <w:szCs w:val="28"/>
        </w:rPr>
        <w:t>报价单位：</w:t>
      </w:r>
    </w:p>
    <w:tbl>
      <w:tblPr>
        <w:tblStyle w:val="6"/>
        <w:tblpPr w:leftFromText="180" w:rightFromText="180" w:vertAnchor="text" w:horzAnchor="page" w:tblpXSpec="center" w:tblpY="344"/>
        <w:tblOverlap w:val="never"/>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9"/>
        <w:gridCol w:w="2151"/>
        <w:gridCol w:w="3097"/>
        <w:gridCol w:w="1559"/>
        <w:gridCol w:w="1701"/>
      </w:tblGrid>
      <w:tr w14:paraId="0725A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blHeader/>
        </w:trPr>
        <w:tc>
          <w:tcPr>
            <w:tcW w:w="5807" w:type="dxa"/>
            <w:gridSpan w:val="3"/>
            <w:vAlign w:val="center"/>
          </w:tcPr>
          <w:p w14:paraId="2E68D817">
            <w:pPr>
              <w:pStyle w:val="2"/>
              <w:spacing w:line="360" w:lineRule="auto"/>
              <w:ind w:firstLine="482"/>
              <w:jc w:val="center"/>
              <w:rPr>
                <w:rFonts w:ascii="宋体" w:hAnsi="宋体" w:cs="宋体"/>
                <w:b/>
                <w:bCs/>
                <w:sz w:val="24"/>
              </w:rPr>
            </w:pPr>
            <w:r>
              <w:rPr>
                <w:rFonts w:hint="eastAsia" w:ascii="宋体" w:hAnsi="宋体" w:cs="宋体"/>
                <w:b/>
                <w:bCs/>
                <w:sz w:val="24"/>
                <w:shd w:val="clear" w:color="auto" w:fill="FFFFFF"/>
              </w:rPr>
              <w:t>评审因素</w:t>
            </w:r>
          </w:p>
        </w:tc>
        <w:tc>
          <w:tcPr>
            <w:tcW w:w="1559" w:type="dxa"/>
            <w:vAlign w:val="center"/>
          </w:tcPr>
          <w:p w14:paraId="78508BBB">
            <w:pPr>
              <w:pStyle w:val="2"/>
              <w:spacing w:line="360" w:lineRule="auto"/>
              <w:ind w:firstLine="0" w:firstLineChars="0"/>
              <w:jc w:val="center"/>
              <w:rPr>
                <w:rFonts w:ascii="宋体" w:hAnsi="宋体" w:cs="宋体"/>
                <w:b/>
                <w:bCs/>
                <w:sz w:val="24"/>
                <w:shd w:val="clear" w:color="auto" w:fill="FFFFFF"/>
              </w:rPr>
            </w:pPr>
            <w:r>
              <w:rPr>
                <w:rFonts w:hint="eastAsia" w:ascii="宋体" w:hAnsi="宋体" w:cs="宋体"/>
                <w:b/>
                <w:bCs/>
                <w:sz w:val="24"/>
              </w:rPr>
              <w:t>评审标准</w:t>
            </w:r>
          </w:p>
        </w:tc>
        <w:tc>
          <w:tcPr>
            <w:tcW w:w="1701" w:type="dxa"/>
            <w:vAlign w:val="center"/>
          </w:tcPr>
          <w:p w14:paraId="279F0048">
            <w:pPr>
              <w:pStyle w:val="2"/>
              <w:spacing w:line="360" w:lineRule="auto"/>
              <w:ind w:firstLine="0" w:firstLineChars="0"/>
              <w:jc w:val="center"/>
              <w:rPr>
                <w:rFonts w:ascii="宋体" w:hAnsi="宋体" w:cs="宋体"/>
                <w:b/>
                <w:bCs/>
                <w:sz w:val="24"/>
              </w:rPr>
            </w:pPr>
            <w:r>
              <w:rPr>
                <w:rFonts w:hint="eastAsia" w:ascii="宋体" w:hAnsi="宋体" w:cs="宋体"/>
                <w:b/>
                <w:bCs/>
                <w:sz w:val="24"/>
              </w:rPr>
              <w:t>审核结果</w:t>
            </w:r>
          </w:p>
        </w:tc>
      </w:tr>
      <w:tr w14:paraId="6274C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59" w:type="dxa"/>
            <w:vMerge w:val="restart"/>
            <w:vAlign w:val="center"/>
          </w:tcPr>
          <w:p w14:paraId="39943DDE">
            <w:pPr>
              <w:pStyle w:val="2"/>
              <w:spacing w:line="360" w:lineRule="auto"/>
              <w:ind w:firstLine="480"/>
              <w:jc w:val="left"/>
              <w:rPr>
                <w:rFonts w:ascii="宋体" w:hAnsi="宋体" w:cs="宋体"/>
                <w:sz w:val="24"/>
              </w:rPr>
            </w:pPr>
            <w:r>
              <w:rPr>
                <w:rFonts w:hint="eastAsia" w:ascii="宋体" w:hAnsi="宋体" w:cs="宋体"/>
                <w:sz w:val="24"/>
                <w:shd w:val="clear" w:color="auto" w:fill="FFFFFF"/>
              </w:rPr>
              <w:t>资资  格审查</w:t>
            </w:r>
          </w:p>
        </w:tc>
        <w:tc>
          <w:tcPr>
            <w:tcW w:w="2151" w:type="dxa"/>
          </w:tcPr>
          <w:p w14:paraId="6566E610">
            <w:pPr>
              <w:pStyle w:val="2"/>
              <w:spacing w:line="360" w:lineRule="auto"/>
              <w:ind w:firstLine="0" w:firstLineChars="0"/>
              <w:jc w:val="left"/>
              <w:rPr>
                <w:rFonts w:ascii="宋体" w:hAnsi="宋体" w:cs="宋体"/>
                <w:sz w:val="24"/>
                <w:shd w:val="clear" w:color="auto" w:fill="FFFFFF"/>
              </w:rPr>
            </w:pPr>
            <w:r>
              <w:rPr>
                <w:rFonts w:hint="eastAsia" w:ascii="宋体" w:hAnsi="宋体" w:cs="宋体"/>
                <w:sz w:val="24"/>
                <w:shd w:val="clear" w:color="auto" w:fill="FFFFFF"/>
              </w:rPr>
              <w:t>1、营业执照副本</w:t>
            </w:r>
          </w:p>
        </w:tc>
        <w:tc>
          <w:tcPr>
            <w:tcW w:w="3097" w:type="dxa"/>
            <w:vMerge w:val="restart"/>
            <w:vAlign w:val="center"/>
          </w:tcPr>
          <w:p w14:paraId="234842C2">
            <w:pPr>
              <w:pStyle w:val="2"/>
              <w:spacing w:line="360" w:lineRule="auto"/>
              <w:ind w:firstLine="0" w:firstLineChars="0"/>
              <w:jc w:val="left"/>
              <w:rPr>
                <w:rFonts w:ascii="宋体" w:hAnsi="宋体" w:cs="宋体"/>
                <w:sz w:val="24"/>
                <w:shd w:val="clear" w:color="auto" w:fill="FFFFFF"/>
              </w:rPr>
            </w:pPr>
            <w:r>
              <w:rPr>
                <w:rFonts w:hint="eastAsia" w:ascii="宋体" w:hAnsi="宋体" w:cs="宋体"/>
                <w:sz w:val="24"/>
                <w:shd w:val="clear" w:color="auto" w:fill="FFFFFF"/>
              </w:rPr>
              <w:t>或三证合一营业执照副本</w:t>
            </w:r>
          </w:p>
        </w:tc>
        <w:tc>
          <w:tcPr>
            <w:tcW w:w="1559" w:type="dxa"/>
          </w:tcPr>
          <w:p w14:paraId="43DD78BF">
            <w:pPr>
              <w:spacing w:line="360" w:lineRule="auto"/>
              <w:jc w:val="center"/>
              <w:rPr>
                <w:rFonts w:ascii="宋体" w:hAnsi="宋体" w:cs="宋体"/>
                <w:sz w:val="24"/>
                <w:szCs w:val="24"/>
                <w:shd w:val="clear" w:color="auto" w:fill="FFFFFF"/>
              </w:rPr>
            </w:pPr>
            <w:r>
              <w:rPr>
                <w:rFonts w:hint="eastAsia" w:ascii="宋体" w:hAnsi="宋体" w:cs="宋体"/>
                <w:sz w:val="24"/>
                <w:szCs w:val="24"/>
                <w:shd w:val="clear" w:color="auto" w:fill="FFFFFF"/>
              </w:rPr>
              <w:t>有效</w:t>
            </w:r>
          </w:p>
        </w:tc>
        <w:tc>
          <w:tcPr>
            <w:tcW w:w="1701" w:type="dxa"/>
          </w:tcPr>
          <w:p w14:paraId="002A7EA4">
            <w:pPr>
              <w:pStyle w:val="2"/>
              <w:spacing w:line="360" w:lineRule="auto"/>
              <w:ind w:firstLine="480"/>
              <w:rPr>
                <w:rFonts w:ascii="宋体" w:hAnsi="宋体" w:cs="宋体"/>
                <w:sz w:val="24"/>
                <w:shd w:val="clear" w:color="auto" w:fill="FFFFFF"/>
              </w:rPr>
            </w:pPr>
          </w:p>
        </w:tc>
      </w:tr>
      <w:tr w14:paraId="06079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59" w:type="dxa"/>
            <w:vMerge w:val="continue"/>
            <w:vAlign w:val="center"/>
          </w:tcPr>
          <w:p w14:paraId="0033DC5B">
            <w:pPr>
              <w:pStyle w:val="2"/>
              <w:spacing w:line="360" w:lineRule="auto"/>
              <w:ind w:firstLine="480"/>
              <w:jc w:val="center"/>
              <w:rPr>
                <w:rFonts w:ascii="宋体" w:hAnsi="宋体" w:cs="宋体"/>
                <w:sz w:val="24"/>
              </w:rPr>
            </w:pPr>
          </w:p>
        </w:tc>
        <w:tc>
          <w:tcPr>
            <w:tcW w:w="2151" w:type="dxa"/>
          </w:tcPr>
          <w:p w14:paraId="5B552450">
            <w:pPr>
              <w:pStyle w:val="2"/>
              <w:spacing w:line="360" w:lineRule="auto"/>
              <w:ind w:firstLine="0" w:firstLineChars="0"/>
              <w:jc w:val="left"/>
              <w:rPr>
                <w:rFonts w:ascii="宋体" w:hAnsi="宋体" w:cs="宋体"/>
                <w:sz w:val="24"/>
                <w:shd w:val="clear" w:color="auto" w:fill="FFFFFF"/>
              </w:rPr>
            </w:pPr>
            <w:r>
              <w:rPr>
                <w:rFonts w:hint="eastAsia" w:ascii="宋体" w:hAnsi="宋体" w:cs="宋体"/>
                <w:sz w:val="24"/>
                <w:shd w:val="clear" w:color="auto" w:fill="FFFFFF"/>
              </w:rPr>
              <w:t>2、税务登记证</w:t>
            </w:r>
          </w:p>
        </w:tc>
        <w:tc>
          <w:tcPr>
            <w:tcW w:w="3097" w:type="dxa"/>
            <w:vMerge w:val="continue"/>
          </w:tcPr>
          <w:p w14:paraId="3C2BD7A8">
            <w:pPr>
              <w:pStyle w:val="2"/>
              <w:spacing w:line="360" w:lineRule="auto"/>
              <w:ind w:firstLine="480"/>
              <w:jc w:val="left"/>
              <w:rPr>
                <w:rFonts w:ascii="宋体" w:hAnsi="宋体" w:cs="宋体"/>
                <w:sz w:val="24"/>
                <w:shd w:val="clear" w:color="auto" w:fill="FFFFFF"/>
              </w:rPr>
            </w:pPr>
          </w:p>
        </w:tc>
        <w:tc>
          <w:tcPr>
            <w:tcW w:w="1559" w:type="dxa"/>
            <w:vAlign w:val="center"/>
          </w:tcPr>
          <w:p w14:paraId="7F007F32">
            <w:pPr>
              <w:spacing w:line="360" w:lineRule="auto"/>
              <w:jc w:val="center"/>
              <w:rPr>
                <w:rFonts w:ascii="宋体" w:hAnsi="宋体" w:cs="宋体"/>
                <w:sz w:val="24"/>
                <w:szCs w:val="24"/>
                <w:shd w:val="clear" w:color="auto" w:fill="FFFFFF"/>
              </w:rPr>
            </w:pPr>
            <w:r>
              <w:rPr>
                <w:rFonts w:hint="eastAsia" w:ascii="宋体" w:hAnsi="宋体" w:cs="宋体"/>
                <w:sz w:val="24"/>
                <w:szCs w:val="24"/>
                <w:shd w:val="clear" w:color="auto" w:fill="FFFFFF"/>
              </w:rPr>
              <w:t>有效</w:t>
            </w:r>
          </w:p>
        </w:tc>
        <w:tc>
          <w:tcPr>
            <w:tcW w:w="1701" w:type="dxa"/>
          </w:tcPr>
          <w:p w14:paraId="1FCDA1B6">
            <w:pPr>
              <w:pStyle w:val="2"/>
              <w:spacing w:line="360" w:lineRule="auto"/>
              <w:ind w:firstLine="480"/>
              <w:rPr>
                <w:rFonts w:ascii="宋体" w:hAnsi="宋体" w:cs="宋体"/>
                <w:sz w:val="24"/>
                <w:shd w:val="clear" w:color="auto" w:fill="FFFFFF"/>
              </w:rPr>
            </w:pPr>
          </w:p>
        </w:tc>
      </w:tr>
      <w:tr w14:paraId="0453E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559" w:type="dxa"/>
            <w:vMerge w:val="continue"/>
            <w:vAlign w:val="center"/>
          </w:tcPr>
          <w:p w14:paraId="6D9B77FE">
            <w:pPr>
              <w:pStyle w:val="2"/>
              <w:spacing w:line="360" w:lineRule="auto"/>
              <w:ind w:firstLine="480"/>
              <w:jc w:val="center"/>
              <w:rPr>
                <w:rFonts w:ascii="宋体" w:hAnsi="宋体" w:cs="宋体"/>
                <w:sz w:val="24"/>
              </w:rPr>
            </w:pPr>
          </w:p>
        </w:tc>
        <w:tc>
          <w:tcPr>
            <w:tcW w:w="2151" w:type="dxa"/>
          </w:tcPr>
          <w:p w14:paraId="4CDDD62F">
            <w:pPr>
              <w:pStyle w:val="2"/>
              <w:spacing w:line="360" w:lineRule="auto"/>
              <w:ind w:firstLine="0" w:firstLineChars="0"/>
              <w:jc w:val="left"/>
              <w:rPr>
                <w:rFonts w:ascii="宋体" w:hAnsi="宋体" w:cs="宋体"/>
                <w:sz w:val="24"/>
                <w:shd w:val="clear" w:color="auto" w:fill="FFFFFF"/>
              </w:rPr>
            </w:pPr>
            <w:r>
              <w:rPr>
                <w:rFonts w:hint="eastAsia" w:ascii="宋体" w:hAnsi="宋体" w:cs="宋体"/>
                <w:sz w:val="24"/>
                <w:shd w:val="clear" w:color="auto" w:fill="FFFFFF"/>
              </w:rPr>
              <w:t>3、组织机构代码证</w:t>
            </w:r>
          </w:p>
        </w:tc>
        <w:tc>
          <w:tcPr>
            <w:tcW w:w="3097" w:type="dxa"/>
            <w:vMerge w:val="continue"/>
          </w:tcPr>
          <w:p w14:paraId="386F465B">
            <w:pPr>
              <w:pStyle w:val="2"/>
              <w:spacing w:line="360" w:lineRule="auto"/>
              <w:ind w:firstLine="480"/>
              <w:jc w:val="left"/>
              <w:rPr>
                <w:rFonts w:ascii="宋体" w:hAnsi="宋体" w:cs="宋体"/>
                <w:sz w:val="24"/>
                <w:shd w:val="clear" w:color="auto" w:fill="FFFFFF"/>
              </w:rPr>
            </w:pPr>
          </w:p>
        </w:tc>
        <w:tc>
          <w:tcPr>
            <w:tcW w:w="1559" w:type="dxa"/>
            <w:vAlign w:val="center"/>
          </w:tcPr>
          <w:p w14:paraId="08C5E89A">
            <w:pPr>
              <w:spacing w:line="360" w:lineRule="auto"/>
              <w:jc w:val="center"/>
              <w:rPr>
                <w:rFonts w:ascii="宋体" w:hAnsi="宋体" w:cs="宋体"/>
                <w:sz w:val="24"/>
                <w:szCs w:val="24"/>
              </w:rPr>
            </w:pPr>
            <w:r>
              <w:rPr>
                <w:rFonts w:hint="eastAsia" w:ascii="宋体" w:hAnsi="宋体" w:cs="宋体"/>
                <w:sz w:val="24"/>
                <w:szCs w:val="24"/>
                <w:shd w:val="clear" w:color="auto" w:fill="FFFFFF"/>
              </w:rPr>
              <w:t>有效</w:t>
            </w:r>
          </w:p>
        </w:tc>
        <w:tc>
          <w:tcPr>
            <w:tcW w:w="1701" w:type="dxa"/>
          </w:tcPr>
          <w:p w14:paraId="17FF20AE">
            <w:pPr>
              <w:pStyle w:val="2"/>
              <w:spacing w:line="360" w:lineRule="auto"/>
              <w:ind w:firstLine="480"/>
              <w:jc w:val="center"/>
              <w:rPr>
                <w:rFonts w:ascii="宋体" w:hAnsi="宋体" w:cs="宋体"/>
                <w:sz w:val="24"/>
                <w:shd w:val="clear" w:color="auto" w:fill="FFFFFF"/>
              </w:rPr>
            </w:pPr>
          </w:p>
        </w:tc>
      </w:tr>
      <w:tr w14:paraId="006DE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5" w:hRule="exact"/>
        </w:trPr>
        <w:tc>
          <w:tcPr>
            <w:tcW w:w="559" w:type="dxa"/>
            <w:vMerge w:val="continue"/>
            <w:vAlign w:val="center"/>
          </w:tcPr>
          <w:p w14:paraId="110FE842">
            <w:pPr>
              <w:pStyle w:val="2"/>
              <w:spacing w:line="360" w:lineRule="auto"/>
              <w:ind w:firstLine="480"/>
              <w:jc w:val="center"/>
              <w:rPr>
                <w:rFonts w:ascii="宋体" w:hAnsi="宋体" w:cs="宋体"/>
                <w:sz w:val="24"/>
              </w:rPr>
            </w:pPr>
          </w:p>
        </w:tc>
        <w:tc>
          <w:tcPr>
            <w:tcW w:w="5248" w:type="dxa"/>
            <w:gridSpan w:val="2"/>
            <w:vAlign w:val="center"/>
          </w:tcPr>
          <w:p w14:paraId="76402550">
            <w:pPr>
              <w:pStyle w:val="2"/>
              <w:spacing w:line="360" w:lineRule="auto"/>
              <w:ind w:firstLine="0" w:firstLineChars="0"/>
              <w:jc w:val="left"/>
              <w:rPr>
                <w:rFonts w:ascii="宋体" w:hAnsi="宋体" w:cs="宋体"/>
                <w:sz w:val="24"/>
                <w:shd w:val="clear" w:color="auto" w:fill="FFFFFF"/>
              </w:rPr>
            </w:pPr>
            <w:r>
              <w:rPr>
                <w:rFonts w:ascii="宋体" w:hAnsi="宋体" w:cs="宋体"/>
                <w:sz w:val="24"/>
                <w:shd w:val="clear" w:color="auto" w:fill="FFFFFF"/>
              </w:rPr>
              <w:t>4</w:t>
            </w:r>
            <w:r>
              <w:rPr>
                <w:rFonts w:hint="eastAsia" w:ascii="宋体" w:hAnsi="宋体" w:cs="宋体"/>
                <w:sz w:val="24"/>
                <w:shd w:val="clear" w:color="auto" w:fill="FFFFFF"/>
              </w:rPr>
              <w:t>、具有有效的营业执照以及食品药品行政监督管理部门颁发的糕点类食品制售《食品经营许可证》或糕点类《食品生产许可证》或工商行政管理部门颁发的《食品流通许可证》</w:t>
            </w:r>
          </w:p>
        </w:tc>
        <w:tc>
          <w:tcPr>
            <w:tcW w:w="1559" w:type="dxa"/>
            <w:vAlign w:val="center"/>
          </w:tcPr>
          <w:p w14:paraId="4A8D432E">
            <w:pPr>
              <w:spacing w:line="360" w:lineRule="auto"/>
              <w:jc w:val="center"/>
              <w:rPr>
                <w:rFonts w:ascii="宋体" w:hAnsi="宋体" w:cs="宋体"/>
                <w:sz w:val="24"/>
                <w:szCs w:val="24"/>
                <w:shd w:val="clear" w:color="auto" w:fill="FFFFFF"/>
              </w:rPr>
            </w:pPr>
            <w:r>
              <w:rPr>
                <w:rFonts w:hint="eastAsia" w:ascii="宋体" w:hAnsi="宋体" w:cs="宋体"/>
                <w:sz w:val="24"/>
                <w:szCs w:val="24"/>
                <w:shd w:val="clear" w:color="auto" w:fill="FFFFFF"/>
              </w:rPr>
              <w:t>有效</w:t>
            </w:r>
          </w:p>
        </w:tc>
        <w:tc>
          <w:tcPr>
            <w:tcW w:w="1701" w:type="dxa"/>
          </w:tcPr>
          <w:p w14:paraId="65A6AAAB">
            <w:pPr>
              <w:spacing w:line="360" w:lineRule="auto"/>
              <w:rPr>
                <w:rFonts w:ascii="宋体" w:hAnsi="宋体" w:cs="宋体"/>
                <w:sz w:val="24"/>
                <w:szCs w:val="24"/>
              </w:rPr>
            </w:pPr>
          </w:p>
        </w:tc>
      </w:tr>
      <w:tr w14:paraId="601EF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8" w:hRule="exact"/>
        </w:trPr>
        <w:tc>
          <w:tcPr>
            <w:tcW w:w="559" w:type="dxa"/>
            <w:vMerge w:val="continue"/>
            <w:vAlign w:val="center"/>
          </w:tcPr>
          <w:p w14:paraId="1366D185">
            <w:pPr>
              <w:pStyle w:val="2"/>
              <w:spacing w:line="360" w:lineRule="auto"/>
              <w:ind w:firstLine="480"/>
              <w:jc w:val="center"/>
              <w:rPr>
                <w:rFonts w:ascii="宋体" w:hAnsi="宋体" w:cs="宋体"/>
                <w:sz w:val="24"/>
              </w:rPr>
            </w:pPr>
          </w:p>
        </w:tc>
        <w:tc>
          <w:tcPr>
            <w:tcW w:w="5248" w:type="dxa"/>
            <w:gridSpan w:val="2"/>
            <w:vAlign w:val="center"/>
          </w:tcPr>
          <w:p w14:paraId="0752FA8F">
            <w:pPr>
              <w:pStyle w:val="2"/>
              <w:kinsoku w:val="0"/>
              <w:wordWrap w:val="0"/>
              <w:overflowPunct w:val="0"/>
              <w:autoSpaceDE w:val="0"/>
              <w:spacing w:line="360" w:lineRule="auto"/>
              <w:ind w:firstLine="0" w:firstLineChars="0"/>
              <w:jc w:val="left"/>
              <w:rPr>
                <w:rFonts w:ascii="宋体" w:hAnsi="宋体" w:cs="宋体"/>
                <w:sz w:val="24"/>
                <w:shd w:val="clear" w:color="auto" w:fill="FFFFFF"/>
              </w:rPr>
            </w:pPr>
            <w:r>
              <w:rPr>
                <w:rFonts w:ascii="宋体" w:hAnsi="宋体" w:cs="宋体"/>
                <w:sz w:val="24"/>
                <w:shd w:val="clear" w:color="auto" w:fill="FFFFFF"/>
              </w:rPr>
              <w:t>5</w:t>
            </w:r>
            <w:r>
              <w:rPr>
                <w:rFonts w:hint="eastAsia" w:ascii="宋体" w:hAnsi="宋体" w:cs="宋体"/>
                <w:sz w:val="24"/>
                <w:shd w:val="clear" w:color="auto" w:fill="FFFFFF"/>
              </w:rPr>
              <w:t>、代理机构或评审专家在评审时通过“信用中国”网站（ http://www.creditchina.gov.cn ） 、 中 国 政 府 采 购 网（http://www.ccgp.gov.cn）、全国企业信用信息公示系统（http：//gsxt.saic.gov.cn/）等渠道对各响应人查询，未被列入失信被执行人、重大税收违法案件当事人名单、政府采购严重违法失信行为记录名单的，为合格，否则为不合格。</w:t>
            </w:r>
          </w:p>
        </w:tc>
        <w:tc>
          <w:tcPr>
            <w:tcW w:w="1559" w:type="dxa"/>
            <w:vAlign w:val="center"/>
          </w:tcPr>
          <w:p w14:paraId="0F467BB1">
            <w:pPr>
              <w:spacing w:line="360" w:lineRule="auto"/>
              <w:jc w:val="center"/>
              <w:rPr>
                <w:rFonts w:ascii="宋体" w:hAnsi="宋体" w:cs="宋体"/>
                <w:sz w:val="24"/>
                <w:szCs w:val="24"/>
                <w:shd w:val="clear" w:color="auto" w:fill="FFFFFF"/>
              </w:rPr>
            </w:pPr>
            <w:r>
              <w:rPr>
                <w:rFonts w:hint="eastAsia" w:ascii="宋体" w:hAnsi="宋体" w:cs="宋体"/>
                <w:sz w:val="24"/>
                <w:szCs w:val="24"/>
                <w:shd w:val="clear" w:color="auto" w:fill="FFFFFF"/>
              </w:rPr>
              <w:t>以查询结果为准</w:t>
            </w:r>
          </w:p>
        </w:tc>
        <w:tc>
          <w:tcPr>
            <w:tcW w:w="1701" w:type="dxa"/>
          </w:tcPr>
          <w:p w14:paraId="22E0218A">
            <w:pPr>
              <w:spacing w:line="360" w:lineRule="auto"/>
              <w:rPr>
                <w:rFonts w:ascii="宋体" w:hAnsi="宋体" w:cs="宋体"/>
                <w:sz w:val="24"/>
                <w:szCs w:val="24"/>
              </w:rPr>
            </w:pPr>
          </w:p>
        </w:tc>
      </w:tr>
    </w:tbl>
    <w:p w14:paraId="4A3669FF">
      <w:pPr>
        <w:ind w:firstLine="560" w:firstLineChars="200"/>
        <w:rPr>
          <w:rFonts w:ascii="宋体" w:hAnsi="宋体" w:eastAsia="宋体" w:cs="宋体"/>
          <w:bCs/>
          <w:sz w:val="28"/>
          <w:szCs w:val="28"/>
        </w:rPr>
      </w:pPr>
      <w:r>
        <w:rPr>
          <w:rFonts w:hint="eastAsia" w:ascii="宋体" w:hAnsi="宋体" w:eastAsia="宋体" w:cs="宋体"/>
          <w:bCs/>
          <w:sz w:val="28"/>
          <w:szCs w:val="28"/>
        </w:rPr>
        <w:t>注：以上各项必须全部满足，方可通过资格审查。</w:t>
      </w:r>
    </w:p>
    <w:p w14:paraId="38007B2F">
      <w:pPr>
        <w:ind w:firstLine="600" w:firstLineChars="200"/>
        <w:jc w:val="left"/>
        <w:rPr>
          <w:rFonts w:ascii="仿宋" w:hAnsi="仿宋" w:eastAsia="仿宋"/>
          <w:sz w:val="30"/>
          <w:szCs w:val="30"/>
        </w:rPr>
      </w:pPr>
      <w:bookmarkStart w:id="1" w:name="_Hlk201151632"/>
    </w:p>
    <w:p w14:paraId="30239A73">
      <w:pPr>
        <w:ind w:firstLine="600" w:firstLineChars="200"/>
        <w:jc w:val="left"/>
        <w:rPr>
          <w:rFonts w:ascii="仿宋" w:hAnsi="仿宋" w:eastAsia="仿宋"/>
          <w:sz w:val="30"/>
          <w:szCs w:val="30"/>
        </w:rPr>
      </w:pPr>
    </w:p>
    <w:p w14:paraId="4C9867BD">
      <w:pPr>
        <w:ind w:firstLine="600" w:firstLineChars="200"/>
        <w:jc w:val="left"/>
        <w:rPr>
          <w:rFonts w:ascii="仿宋" w:hAnsi="仿宋" w:eastAsia="仿宋"/>
          <w:sz w:val="30"/>
          <w:szCs w:val="30"/>
        </w:rPr>
      </w:pPr>
    </w:p>
    <w:bookmarkEnd w:id="0"/>
    <w:bookmarkEnd w:id="1"/>
    <w:p w14:paraId="33F110F4"/>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10244956"/>
      <w:docPartObj>
        <w:docPartGallery w:val="AutoText"/>
      </w:docPartObj>
    </w:sdtPr>
    <w:sdtContent>
      <w:p w14:paraId="0B02555A">
        <w:pPr>
          <w:pStyle w:val="4"/>
          <w:jc w:val="center"/>
        </w:pPr>
        <w:r>
          <w:fldChar w:fldCharType="begin"/>
        </w:r>
        <w:r>
          <w:instrText xml:space="preserve">PAGE   \* MERGEFORMAT</w:instrText>
        </w:r>
        <w:r>
          <w:fldChar w:fldCharType="separate"/>
        </w:r>
        <w:r>
          <w:rPr>
            <w:lang w:val="zh-CN"/>
          </w:rPr>
          <w:t>10</w:t>
        </w:r>
        <w:r>
          <w:fldChar w:fldCharType="end"/>
        </w:r>
      </w:p>
    </w:sdtContent>
  </w:sdt>
  <w:p w14:paraId="7CC0EDF9">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BC0"/>
    <w:rsid w:val="00046312"/>
    <w:rsid w:val="00050226"/>
    <w:rsid w:val="000522BA"/>
    <w:rsid w:val="000B6235"/>
    <w:rsid w:val="00101335"/>
    <w:rsid w:val="00156D37"/>
    <w:rsid w:val="00182A50"/>
    <w:rsid w:val="001C3AB6"/>
    <w:rsid w:val="001D0978"/>
    <w:rsid w:val="001D2024"/>
    <w:rsid w:val="001D486C"/>
    <w:rsid w:val="001D6D89"/>
    <w:rsid w:val="001E32F8"/>
    <w:rsid w:val="001F157E"/>
    <w:rsid w:val="0025127C"/>
    <w:rsid w:val="002A4098"/>
    <w:rsid w:val="002B6A3E"/>
    <w:rsid w:val="002C035F"/>
    <w:rsid w:val="002F45AA"/>
    <w:rsid w:val="00302B77"/>
    <w:rsid w:val="00332FA1"/>
    <w:rsid w:val="0033618B"/>
    <w:rsid w:val="00354062"/>
    <w:rsid w:val="00365AA8"/>
    <w:rsid w:val="00367AF3"/>
    <w:rsid w:val="003B0299"/>
    <w:rsid w:val="00405BC0"/>
    <w:rsid w:val="00452191"/>
    <w:rsid w:val="00483D0F"/>
    <w:rsid w:val="004B4F52"/>
    <w:rsid w:val="005077B2"/>
    <w:rsid w:val="00524A0C"/>
    <w:rsid w:val="005851F4"/>
    <w:rsid w:val="005B2476"/>
    <w:rsid w:val="005E4C55"/>
    <w:rsid w:val="006313A1"/>
    <w:rsid w:val="00644936"/>
    <w:rsid w:val="006D5E15"/>
    <w:rsid w:val="006E15CF"/>
    <w:rsid w:val="006F2079"/>
    <w:rsid w:val="00715E4B"/>
    <w:rsid w:val="00752AD4"/>
    <w:rsid w:val="00771F6F"/>
    <w:rsid w:val="0079203B"/>
    <w:rsid w:val="007A44C5"/>
    <w:rsid w:val="007B2505"/>
    <w:rsid w:val="00821C84"/>
    <w:rsid w:val="00866D03"/>
    <w:rsid w:val="0087558D"/>
    <w:rsid w:val="008B62C9"/>
    <w:rsid w:val="009416CC"/>
    <w:rsid w:val="009F4FD9"/>
    <w:rsid w:val="00A347A1"/>
    <w:rsid w:val="00A464F1"/>
    <w:rsid w:val="00A547B5"/>
    <w:rsid w:val="00A60EC7"/>
    <w:rsid w:val="00A77152"/>
    <w:rsid w:val="00AC20B1"/>
    <w:rsid w:val="00AD374B"/>
    <w:rsid w:val="00B44F3F"/>
    <w:rsid w:val="00B84A8E"/>
    <w:rsid w:val="00BB6250"/>
    <w:rsid w:val="00C569E9"/>
    <w:rsid w:val="00C6461D"/>
    <w:rsid w:val="00C80B34"/>
    <w:rsid w:val="00C83F17"/>
    <w:rsid w:val="00CC6AA7"/>
    <w:rsid w:val="00D12560"/>
    <w:rsid w:val="00D27F93"/>
    <w:rsid w:val="00D71B4A"/>
    <w:rsid w:val="00D80F5E"/>
    <w:rsid w:val="00D87614"/>
    <w:rsid w:val="00E04E12"/>
    <w:rsid w:val="00E75224"/>
    <w:rsid w:val="00EC434D"/>
    <w:rsid w:val="00EE1509"/>
    <w:rsid w:val="00F15388"/>
    <w:rsid w:val="00F569F8"/>
    <w:rsid w:val="00F75E32"/>
    <w:rsid w:val="00FF075D"/>
    <w:rsid w:val="00FF68FF"/>
    <w:rsid w:val="02EC685C"/>
    <w:rsid w:val="1BA921A5"/>
    <w:rsid w:val="7D5227F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rPr>
      <w:rFonts w:ascii="Calibri" w:hAnsi="Calibri" w:eastAsia="宋体" w:cs="Times New Roman"/>
      <w:szCs w:val="24"/>
    </w:rPr>
  </w:style>
  <w:style w:type="paragraph" w:styleId="3">
    <w:name w:val="Body Text"/>
    <w:basedOn w:val="1"/>
    <w:link w:val="13"/>
    <w:semiHidden/>
    <w:qFormat/>
    <w:uiPriority w:val="0"/>
    <w:pPr>
      <w:widowControl/>
      <w:kinsoku w:val="0"/>
      <w:autoSpaceDE w:val="0"/>
      <w:autoSpaceDN w:val="0"/>
      <w:adjustRightInd w:val="0"/>
      <w:snapToGrid w:val="0"/>
      <w:jc w:val="left"/>
      <w:textAlignment w:val="baseline"/>
    </w:pPr>
    <w:rPr>
      <w:rFonts w:ascii="Arial" w:hAnsi="Arial" w:eastAsia="Arial" w:cs="Arial"/>
      <w:snapToGrid w:val="0"/>
      <w:color w:val="000000"/>
      <w:kern w:val="0"/>
      <w:szCs w:val="21"/>
      <w:lang w:eastAsia="en-US"/>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页眉 Char"/>
    <w:basedOn w:val="8"/>
    <w:link w:val="5"/>
    <w:uiPriority w:val="99"/>
    <w:rPr>
      <w:sz w:val="18"/>
      <w:szCs w:val="18"/>
    </w:rPr>
  </w:style>
  <w:style w:type="character" w:customStyle="1" w:styleId="10">
    <w:name w:val="页脚 Char"/>
    <w:basedOn w:val="8"/>
    <w:link w:val="4"/>
    <w:uiPriority w:val="99"/>
    <w:rPr>
      <w:sz w:val="18"/>
      <w:szCs w:val="18"/>
    </w:rPr>
  </w:style>
  <w:style w:type="paragraph" w:customStyle="1" w:styleId="11">
    <w:name w:val="Table Text"/>
    <w:basedOn w:val="1"/>
    <w:semiHidden/>
    <w:qFormat/>
    <w:uiPriority w:val="0"/>
    <w:pPr>
      <w:widowControl/>
      <w:kinsoku w:val="0"/>
      <w:autoSpaceDE w:val="0"/>
      <w:autoSpaceDN w:val="0"/>
      <w:adjustRightInd w:val="0"/>
      <w:snapToGrid w:val="0"/>
      <w:jc w:val="left"/>
      <w:textAlignment w:val="baseline"/>
    </w:pPr>
    <w:rPr>
      <w:rFonts w:ascii="宋体" w:hAnsi="宋体" w:eastAsia="宋体" w:cs="宋体"/>
      <w:snapToGrid w:val="0"/>
      <w:color w:val="000000"/>
      <w:kern w:val="0"/>
      <w:sz w:val="20"/>
      <w:szCs w:val="20"/>
      <w:lang w:eastAsia="en-US"/>
    </w:rPr>
  </w:style>
  <w:style w:type="paragraph" w:styleId="12">
    <w:name w:val="List Paragraph"/>
    <w:basedOn w:val="1"/>
    <w:qFormat/>
    <w:uiPriority w:val="34"/>
    <w:pPr>
      <w:ind w:firstLine="420" w:firstLineChars="200"/>
    </w:pPr>
  </w:style>
  <w:style w:type="character" w:customStyle="1" w:styleId="13">
    <w:name w:val="正文文本 Char"/>
    <w:basedOn w:val="8"/>
    <w:link w:val="3"/>
    <w:semiHidden/>
    <w:qFormat/>
    <w:uiPriority w:val="0"/>
    <w:rPr>
      <w:rFonts w:ascii="Arial" w:hAnsi="Arial" w:eastAsia="Arial" w:cs="Arial"/>
      <w:snapToGrid w:val="0"/>
      <w:color w:val="000000"/>
      <w:kern w:val="0"/>
      <w:szCs w:val="21"/>
      <w:lang w:eastAsia="en-US"/>
    </w:rPr>
  </w:style>
  <w:style w:type="table" w:customStyle="1" w:styleId="14">
    <w:name w:val="Table Normal"/>
    <w:semiHidden/>
    <w:unhideWhenUsed/>
    <w:qFormat/>
    <w:uiPriority w:val="0"/>
    <w:rPr>
      <w:rFonts w:ascii="Arial" w:hAnsi="Arial" w:cs="Arial"/>
      <w:kern w:val="0"/>
      <w:sz w:val="20"/>
      <w:szCs w:val="20"/>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C0D1E1-C171-496F-926A-F0EB0286CD1B}">
  <ds:schemaRefs/>
</ds:datastoreItem>
</file>

<file path=docProps/app.xml><?xml version="1.0" encoding="utf-8"?>
<Properties xmlns="http://schemas.openxmlformats.org/officeDocument/2006/extended-properties" xmlns:vt="http://schemas.openxmlformats.org/officeDocument/2006/docPropsVTypes">
  <Template>Normal.dotm</Template>
  <Pages>1</Pages>
  <Words>3336</Words>
  <Characters>3545</Characters>
  <Lines>29</Lines>
  <Paragraphs>8</Paragraphs>
  <TotalTime>667</TotalTime>
  <ScaleCrop>false</ScaleCrop>
  <LinksUpToDate>false</LinksUpToDate>
  <CharactersWithSpaces>3867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2025-06-24T08:29:00Z</dcterms:created>
  <dc:creator>Administrator</dc:creator>
  <cp:lastModifiedBy>LeoLee</cp:lastModifiedBy>
  <cp:lastPrinted>2025-07-28T02:51:00Z</cp:lastPrinted>
  <dcterms:modified xsi:type="dcterms:W3CDTF">2025-07-28T10:05:12Z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eyJoZGlkIjoiYmYyMzZiMmFjZGE1ZDE2YjJmYTI2ZDZkZjU0ZjVhZDciLCJ1c2VySWQiOiIzNDczMDI1NzQifQ==</vt:lpwstr>
  </property>
  <property fmtid="{D5CDD505-2E9C-101B-9397-08002B2CF9AE}" pid="3" name="KSOProductBuildVer">
    <vt:lpwstr>2052-12.1.0.21915</vt:lpwstr>
  </property>
  <property fmtid="{D5CDD505-2E9C-101B-9397-08002B2CF9AE}" pid="4" name="ICV">
    <vt:lpwstr>39E9E08E13F7429ABB3936E9A63A0A46_13</vt:lpwstr>
  </property>
</Properties>
</file>